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opLinePunct w:val="1"/>
        <w:autoSpaceDE w:val="0"/>
        <w:autoSpaceDN w:val="0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napToGrid w:val="0"/>
          <w:spacing w:val="38"/>
          <w:kern w:val="0"/>
          <w:sz w:val="28"/>
          <w:fitText w:val="5292" w:id="1"/>
        </w:rPr>
        <w:t>産業廃棄物の処分実績施設別内</w:t>
      </w:r>
      <w:r>
        <w:rPr>
          <w:rFonts w:hint="eastAsia" w:ascii="ＭＳ ゴシック" w:hAnsi="ＭＳ ゴシック" w:eastAsia="ＭＳ ゴシック"/>
          <w:b w:val="1"/>
          <w:snapToGrid w:val="0"/>
          <w:spacing w:val="5"/>
          <w:kern w:val="0"/>
          <w:sz w:val="28"/>
          <w:fitText w:val="5292" w:id="1"/>
        </w:rPr>
        <w:t>訳</w:t>
      </w:r>
    </w:p>
    <w:p>
      <w:pPr>
        <w:pStyle w:val="0"/>
        <w:topLinePunct w:val="1"/>
        <w:autoSpaceDE w:val="0"/>
        <w:autoSpaceDN w:val="0"/>
        <w:rPr>
          <w:rFonts w:hint="eastAsia" w:ascii="ＭＳ 明朝" w:hAnsi="ＭＳ 明朝"/>
          <w:w w:val="15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568"/>
        <w:gridCol w:w="448"/>
        <w:gridCol w:w="896"/>
        <w:gridCol w:w="672"/>
        <w:gridCol w:w="627"/>
        <w:gridCol w:w="1299"/>
        <w:gridCol w:w="986"/>
        <w:gridCol w:w="313"/>
        <w:gridCol w:w="1031"/>
        <w:gridCol w:w="268"/>
        <w:gridCol w:w="1300"/>
      </w:tblGrid>
      <w:tr>
        <w:trPr>
          <w:cantSplit/>
        </w:trPr>
        <w:tc>
          <w:tcPr>
            <w:tcW w:w="2912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産業廃棄物処理施設の種類</w:t>
            </w:r>
          </w:p>
        </w:tc>
        <w:tc>
          <w:tcPr>
            <w:tcW w:w="6496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opLinePunct w:val="1"/>
              <w:autoSpaceDE w:val="0"/>
              <w:autoSpaceDN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処理した産業廃棄物の種類及びそれぞれの年間処理量</w:t>
            </w:r>
          </w:p>
          <w:p>
            <w:pPr>
              <w:pStyle w:val="0"/>
              <w:topLinePunct w:val="1"/>
              <w:autoSpaceDE w:val="0"/>
              <w:autoSpaceDN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（単位：</w:t>
            </w:r>
            <w:r>
              <w:rPr>
                <w:rFonts w:hint="eastAsia"/>
                <w:spacing w:val="-24"/>
              </w:rPr>
              <w:t>ｔ又はｍ</w:t>
            </w:r>
            <w:r>
              <w:rPr>
                <w:rFonts w:hint="eastAsia"/>
                <w:spacing w:val="-24"/>
                <w:vertAlign w:val="superscript"/>
              </w:rPr>
              <w:t>３</w:t>
            </w:r>
            <w:r>
              <w:rPr>
                <w:rFonts w:hint="eastAsia"/>
              </w:rPr>
              <w:t>）</w:t>
            </w:r>
          </w:p>
        </w:tc>
      </w:tr>
      <w:tr>
        <w:trPr>
          <w:cantSplit/>
        </w:trPr>
        <w:tc>
          <w:tcPr>
            <w:tcW w:w="2912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opLinePunct w:val="1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opLinePunct w:val="1"/>
              <w:autoSpaceDE w:val="0"/>
              <w:autoSpaceDN w:val="0"/>
              <w:spacing w:line="320" w:lineRule="exact"/>
              <w:jc w:val="center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opLinePunct w:val="1"/>
              <w:autoSpaceDE w:val="0"/>
              <w:autoSpaceDN w:val="0"/>
              <w:spacing w:line="320" w:lineRule="exact"/>
              <w:jc w:val="center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opLinePunct w:val="1"/>
              <w:autoSpaceDE w:val="0"/>
              <w:autoSpaceDN w:val="0"/>
              <w:spacing w:line="320" w:lineRule="exact"/>
              <w:jc w:val="center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opLinePunct w:val="1"/>
              <w:autoSpaceDE w:val="0"/>
              <w:autoSpaceDN w:val="0"/>
              <w:spacing w:line="320" w:lineRule="exact"/>
              <w:jc w:val="center"/>
              <w:rPr>
                <w:rFonts w:hint="eastAsia" w:eastAsia="ＭＳ ゴシック"/>
                <w:b w:val="1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opLinePunct w:val="1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</w:tr>
      <w:tr>
        <w:trPr>
          <w:cantSplit/>
          <w:trHeight w:val="540" w:hRule="atLeast"/>
        </w:trPr>
        <w:tc>
          <w:tcPr>
            <w:tcW w:w="15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jc w:val="center"/>
              <w:rPr>
                <w:rFonts w:hint="eastAsia" w:ascii="ＭＳ 明朝" w:hAnsi="ＭＳ 明朝"/>
                <w:snapToGrid w:val="0"/>
                <w:spacing w:val="-1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-10"/>
                <w:kern w:val="0"/>
              </w:rPr>
              <w:t>処分業分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spacing w:val="-24"/>
              </w:rPr>
            </w:pP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ind w:left="2" w:hanging="11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ind w:left="-65" w:leftChars="-29" w:right="-45" w:rightChars="-20"/>
              <w:rPr>
                <w:rFonts w:hint="eastAsia" w:eastAsia="ＭＳ ゴシック"/>
                <w:b w:val="1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ind w:left="-150" w:leftChars="-67" w:right="-103" w:rightChars="-46"/>
              <w:jc w:val="center"/>
              <w:rPr>
                <w:rFonts w:hint="eastAsia" w:eastAsia="ＭＳ ゴシック"/>
                <w:b w:val="1"/>
                <w:i w:val="1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5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ind w:left="-98" w:leftChars="-44" w:right="-98" w:rightChars="-44"/>
              <w:jc w:val="center"/>
              <w:rPr>
                <w:rFonts w:hint="eastAsia" w:ascii="ＭＳ 明朝" w:hAnsi="ＭＳ 明朝"/>
                <w:snapToGrid w:val="0"/>
                <w:spacing w:val="-1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-10"/>
                <w:kern w:val="0"/>
              </w:rPr>
              <w:t>自社処理分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right"/>
              <w:rPr>
                <w:rFonts w:hint="eastAsia" w:eastAsia="ＭＳ ゴシック"/>
                <w:b w:val="1"/>
                <w:spacing w:val="-24"/>
              </w:rPr>
            </w:pP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ind w:left="2" w:hanging="11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spacing w:val="-24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  <w:spacing w:val="-24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5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jc w:val="center"/>
              <w:rPr>
                <w:rFonts w:hint="eastAsia" w:ascii="ＭＳ 明朝" w:hAnsi="ＭＳ 明朝"/>
                <w:snapToGrid w:val="0"/>
                <w:spacing w:val="-1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-10"/>
                <w:kern w:val="0"/>
              </w:rPr>
              <w:t>処分業分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5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ind w:left="-98" w:leftChars="-44" w:right="-98" w:rightChars="-44"/>
              <w:jc w:val="center"/>
              <w:rPr>
                <w:rFonts w:hint="eastAsia" w:ascii="ＭＳ 明朝" w:hAnsi="ＭＳ 明朝"/>
                <w:snapToGrid w:val="0"/>
                <w:spacing w:val="-1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-10"/>
                <w:kern w:val="0"/>
              </w:rPr>
              <w:t>自社処理分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spacing w:val="-24"/>
              </w:rPr>
            </w:pP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spacing w:val="-24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  <w:spacing w:val="-24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5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jc w:val="center"/>
              <w:rPr>
                <w:rFonts w:hint="eastAsia" w:ascii="ＭＳ 明朝" w:hAnsi="ＭＳ 明朝"/>
                <w:snapToGrid w:val="0"/>
                <w:spacing w:val="-1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-10"/>
                <w:kern w:val="0"/>
              </w:rPr>
              <w:t>処分業分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5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ind w:left="-98" w:leftChars="-44" w:right="-98" w:rightChars="-44"/>
              <w:jc w:val="center"/>
              <w:rPr>
                <w:rFonts w:hint="eastAsia" w:ascii="ＭＳ 明朝" w:hAnsi="ＭＳ 明朝"/>
                <w:snapToGrid w:val="0"/>
                <w:spacing w:val="-1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-10"/>
                <w:kern w:val="0"/>
              </w:rPr>
              <w:t>自社処理分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spacing w:val="-24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  <w:spacing w:val="-24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5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jc w:val="center"/>
              <w:rPr>
                <w:rFonts w:hint="eastAsia" w:ascii="ＭＳ 明朝" w:hAnsi="ＭＳ 明朝"/>
                <w:snapToGrid w:val="0"/>
                <w:spacing w:val="-1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-10"/>
                <w:kern w:val="0"/>
              </w:rPr>
              <w:t>処分業分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5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ind w:left="-98" w:leftChars="-44" w:right="-98" w:rightChars="-44"/>
              <w:jc w:val="center"/>
              <w:rPr>
                <w:rFonts w:hint="eastAsia" w:ascii="ＭＳ 明朝" w:hAnsi="ＭＳ 明朝"/>
                <w:snapToGrid w:val="0"/>
                <w:spacing w:val="-1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-10"/>
                <w:kern w:val="0"/>
              </w:rPr>
              <w:t>自社処理分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5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jc w:val="center"/>
              <w:rPr>
                <w:rFonts w:hint="eastAsia" w:ascii="ＭＳ 明朝" w:hAnsi="ＭＳ 明朝"/>
                <w:snapToGrid w:val="0"/>
                <w:spacing w:val="-1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-10"/>
                <w:kern w:val="0"/>
              </w:rPr>
              <w:t>処分業分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5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spacing w:line="480" w:lineRule="exact"/>
              <w:jc w:val="center"/>
              <w:rPr>
                <w:rFonts w:hint="eastAsia" w:eastAsia="ＭＳ ゴシック"/>
                <w:b w:val="1"/>
                <w:i w:val="1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ind w:left="-98" w:leftChars="-44" w:right="-98" w:rightChars="-44"/>
              <w:jc w:val="center"/>
              <w:rPr>
                <w:rFonts w:hint="eastAsia" w:ascii="ＭＳ 明朝" w:hAnsi="ＭＳ 明朝"/>
                <w:snapToGrid w:val="0"/>
                <w:spacing w:val="-1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-10"/>
                <w:kern w:val="0"/>
              </w:rPr>
              <w:t>自社処理分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5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spacing w:line="300" w:lineRule="exact"/>
              <w:jc w:val="center"/>
              <w:rPr>
                <w:rFonts w:hint="eastAsia" w:eastAsia="ＭＳ ゴシック"/>
                <w:b w:val="1"/>
                <w:i w:val="1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jc w:val="center"/>
              <w:rPr>
                <w:rFonts w:hint="eastAsia" w:ascii="ＭＳ 明朝" w:hAnsi="ＭＳ 明朝"/>
                <w:snapToGrid w:val="0"/>
                <w:spacing w:val="-1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-10"/>
                <w:kern w:val="0"/>
              </w:rPr>
              <w:t>処分業分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ind w:left="-65" w:leftChars="-29" w:right="-45" w:rightChars="-20"/>
              <w:jc w:val="right"/>
              <w:rPr>
                <w:rFonts w:hint="eastAsia" w:eastAsia="ＭＳ ゴシック"/>
                <w:b w:val="1"/>
              </w:rPr>
            </w:pPr>
          </w:p>
        </w:tc>
        <w:tc>
          <w:tcPr>
            <w:tcW w:w="13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56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opLinePunct w:val="1"/>
              <w:autoSpaceDE w:val="0"/>
              <w:autoSpaceDN w:val="0"/>
              <w:spacing w:line="30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topLinePunct w:val="1"/>
              <w:autoSpaceDE w:val="0"/>
              <w:autoSpaceDN w:val="0"/>
              <w:snapToGrid w:val="1"/>
              <w:spacing w:line="480" w:lineRule="exact"/>
              <w:ind w:left="-98" w:leftChars="-44" w:right="-98" w:rightChars="-44"/>
              <w:jc w:val="center"/>
              <w:rPr>
                <w:rFonts w:hint="eastAsia" w:ascii="ＭＳ 明朝" w:hAnsi="ＭＳ 明朝"/>
                <w:snapToGrid w:val="0"/>
                <w:spacing w:val="-10"/>
                <w:kern w:val="0"/>
              </w:rPr>
            </w:pPr>
            <w:r>
              <w:rPr>
                <w:rFonts w:hint="eastAsia" w:ascii="ＭＳ 明朝" w:hAnsi="ＭＳ 明朝"/>
                <w:snapToGrid w:val="0"/>
                <w:spacing w:val="-10"/>
                <w:kern w:val="0"/>
              </w:rPr>
              <w:t>自社処理分</w:t>
            </w: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spacing w:val="-24"/>
              </w:rPr>
            </w:pPr>
          </w:p>
        </w:tc>
        <w:tc>
          <w:tcPr>
            <w:tcW w:w="12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spacing w:val="-24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spacing w:val="-24"/>
              </w:rPr>
            </w:pPr>
          </w:p>
        </w:tc>
        <w:tc>
          <w:tcPr>
            <w:tcW w:w="129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spacing w:val="-24"/>
              </w:rPr>
            </w:pPr>
          </w:p>
        </w:tc>
        <w:tc>
          <w:tcPr>
            <w:tcW w:w="13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jc w:val="right"/>
              <w:rPr>
                <w:rFonts w:hint="eastAsia" w:eastAsia="ＭＳ ゴシック"/>
                <w:b w:val="1"/>
                <w:i w:val="1"/>
              </w:rPr>
            </w:pPr>
          </w:p>
        </w:tc>
      </w:tr>
      <w:tr>
        <w:trPr>
          <w:cantSplit/>
        </w:trPr>
        <w:tc>
          <w:tcPr>
            <w:tcW w:w="9408" w:type="dxa"/>
            <w:gridSpan w:val="11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opLinePunct w:val="1"/>
              <w:autoSpaceDE w:val="0"/>
              <w:autoSpaceDN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topLinePunct w:val="1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処理後の産業廃棄物の年間処分量</w:t>
            </w:r>
          </w:p>
        </w:tc>
      </w:tr>
      <w:tr>
        <w:trPr>
          <w:cantSplit/>
        </w:trPr>
        <w:tc>
          <w:tcPr>
            <w:tcW w:w="20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opLinePunct w:val="1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処理後の産業</w:t>
            </w:r>
          </w:p>
          <w:p>
            <w:pPr>
              <w:pStyle w:val="0"/>
              <w:topLinePunct w:val="1"/>
              <w:autoSpaceDE w:val="0"/>
              <w:autoSpaceDN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廃棄物の種類</w:t>
            </w: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排出量</w:t>
            </w:r>
          </w:p>
          <w:p>
            <w:pPr>
              <w:pStyle w:val="0"/>
              <w:topLinePunct w:val="1"/>
              <w:autoSpaceDE w:val="0"/>
              <w:autoSpaceDN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-24"/>
              </w:rPr>
              <w:t>(</w:t>
            </w:r>
            <w:r>
              <w:rPr>
                <w:rFonts w:hint="eastAsia"/>
                <w:spacing w:val="-24"/>
              </w:rPr>
              <w:t>ｔ又はｍ</w:t>
            </w:r>
            <w:r>
              <w:rPr>
                <w:rFonts w:hint="eastAsia"/>
                <w:spacing w:val="-24"/>
                <w:vertAlign w:val="superscript"/>
              </w:rPr>
              <w:t>３</w:t>
            </w:r>
            <w:r>
              <w:rPr>
                <w:rFonts w:hint="eastAsia"/>
                <w:spacing w:val="-24"/>
              </w:rPr>
              <w:t>)</w:t>
            </w:r>
          </w:p>
        </w:tc>
        <w:tc>
          <w:tcPr>
            <w:tcW w:w="2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　理　先</w:t>
            </w: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opLinePunct w:val="1"/>
              <w:autoSpaceDE w:val="0"/>
              <w:autoSpaceDN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処分量</w:t>
            </w:r>
          </w:p>
          <w:p>
            <w:pPr>
              <w:pStyle w:val="0"/>
              <w:topLinePunct w:val="1"/>
              <w:autoSpaceDE w:val="0"/>
              <w:autoSpaceDN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-24"/>
              </w:rPr>
              <w:t>(</w:t>
            </w:r>
            <w:r>
              <w:rPr>
                <w:rFonts w:hint="eastAsia"/>
                <w:spacing w:val="-24"/>
              </w:rPr>
              <w:t>ｔ又はｍ</w:t>
            </w:r>
            <w:r>
              <w:rPr>
                <w:rFonts w:hint="eastAsia"/>
                <w:spacing w:val="-24"/>
                <w:vertAlign w:val="superscript"/>
              </w:rPr>
              <w:t>３</w:t>
            </w:r>
            <w:r>
              <w:rPr>
                <w:rFonts w:hint="eastAsia"/>
                <w:spacing w:val="-24"/>
              </w:rPr>
              <w:t>)</w:t>
            </w:r>
          </w:p>
        </w:tc>
      </w:tr>
      <w:tr>
        <w:trPr>
          <w:cantSplit/>
          <w:trHeight w:val="495" w:hRule="atLeast"/>
        </w:trPr>
        <w:tc>
          <w:tcPr>
            <w:tcW w:w="20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95" w:hRule="atLeast"/>
        </w:trPr>
        <w:tc>
          <w:tcPr>
            <w:tcW w:w="20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95" w:hRule="atLeast"/>
        </w:trPr>
        <w:tc>
          <w:tcPr>
            <w:tcW w:w="20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95" w:hRule="atLeast"/>
        </w:trPr>
        <w:tc>
          <w:tcPr>
            <w:tcW w:w="20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95" w:hRule="atLeast"/>
        </w:trPr>
        <w:tc>
          <w:tcPr>
            <w:tcW w:w="20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95" w:hRule="atLeast"/>
        </w:trPr>
        <w:tc>
          <w:tcPr>
            <w:tcW w:w="20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95" w:hRule="atLeast"/>
        </w:trPr>
        <w:tc>
          <w:tcPr>
            <w:tcW w:w="20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95" w:hRule="atLeast"/>
        </w:trPr>
        <w:tc>
          <w:tcPr>
            <w:tcW w:w="20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topLinePunct w:val="1"/>
        <w:autoSpaceDE w:val="0"/>
        <w:autoSpaceDN w:val="0"/>
        <w:rPr>
          <w:rFonts w:hint="eastAsia"/>
        </w:rPr>
      </w:pPr>
      <w:r>
        <w:rPr>
          <w:rFonts w:hint="eastAsia"/>
        </w:rPr>
        <w:t>　注：処理した産業廃棄物の種類ごとに年間の処理量を記入すること。</w:t>
      </w:r>
    </w:p>
    <w:sectPr>
      <w:footerReference r:id="rId5" w:type="even"/>
      <w:footerReference r:id="rId6" w:type="default"/>
      <w:pgSz w:w="11906" w:h="16838"/>
      <w:pgMar w:top="1134" w:right="1134" w:bottom="1134" w:left="1418" w:header="851" w:footer="992" w:gutter="0"/>
      <w:cols w:space="720"/>
      <w:titlePg w:val="1"/>
      <w:textDirection w:val="lrTb"/>
      <w:docGrid w:type="linesAndChars" w:linePitch="32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2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2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6"/>
        <w:rFonts w:hint="default"/>
      </w:rPr>
      <w:t>2</w: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24"/>
  <w:drawingGridVerticalSpacing w:val="328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topLinePunct w:val="1"/>
      <w:autoSpaceDE w:val="0"/>
      <w:autoSpaceDN w:val="0"/>
      <w:ind w:left="223" w:hanging="223"/>
    </w:pPr>
    <w:rPr>
      <w:rFonts w:ascii="ＭＳ 明朝" w:hAnsi="ＭＳ 明朝"/>
    </w:rPr>
  </w:style>
  <w:style w:type="paragraph" w:styleId="18">
    <w:name w:val="Body Text Indent 2"/>
    <w:basedOn w:val="0"/>
    <w:next w:val="18"/>
    <w:link w:val="0"/>
    <w:uiPriority w:val="0"/>
    <w:pPr>
      <w:topLinePunct w:val="1"/>
      <w:autoSpaceDE w:val="0"/>
      <w:autoSpaceDN w:val="0"/>
      <w:spacing w:line="360" w:lineRule="exact"/>
      <w:ind w:left="-79"/>
      <w:jc w:val="distribute"/>
    </w:pPr>
    <w:rPr>
      <w:rFonts w:ascii="ＭＳ 明朝" w:hAnsi="ＭＳ 明朝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Body Text Indent 3"/>
    <w:basedOn w:val="0"/>
    <w:next w:val="20"/>
    <w:link w:val="0"/>
    <w:uiPriority w:val="0"/>
    <w:pPr>
      <w:topLinePunct w:val="1"/>
      <w:autoSpaceDE w:val="0"/>
      <w:autoSpaceDN w:val="0"/>
      <w:ind w:left="895" w:leftChars="100" w:hanging="671" w:hangingChars="3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56</Words>
  <Characters>323</Characters>
  <Application>JUST Note</Application>
  <Lines>2</Lines>
  <Paragraphs>1</Paragraphs>
  <Company> </Company>
  <CharactersWithSpaces>378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　　長野市廃棄物の処理及び清掃に関する条例の一部を改正する条例（案）</dc:title>
  <dc:creator>坂田　卓実</dc:creator>
  <cp:lastModifiedBy>坂田　卓実</cp:lastModifiedBy>
  <cp:lastPrinted>2002-05-20T07:52:00Z</cp:lastPrinted>
  <dcterms:created xsi:type="dcterms:W3CDTF">2021-04-08T02:03:00Z</dcterms:created>
  <dcterms:modified xsi:type="dcterms:W3CDTF">2021-04-08T02:03:28Z</dcterms:modified>
  <cp:revision>2</cp:revision>
</cp:coreProperties>
</file>